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ED2" w:rsidRPr="00580ED2" w:rsidRDefault="00580ED2" w:rsidP="00580ED2">
      <w:pPr>
        <w:shd w:val="clear" w:color="auto" w:fill="FFFFFF"/>
        <w:spacing w:after="150" w:line="315" w:lineRule="atLeast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580ED2">
        <w:rPr>
          <w:rFonts w:ascii="Arial" w:eastAsia="Times New Roman" w:hAnsi="Arial" w:cs="Arial"/>
          <w:caps/>
          <w:sz w:val="24"/>
          <w:szCs w:val="24"/>
          <w:lang w:eastAsia="ru-RU"/>
        </w:rPr>
        <w:t xml:space="preserve">Специальный банковский счет для формирования фонда капитального ремонта </w:t>
      </w:r>
    </w:p>
    <w:p w:rsidR="00580ED2" w:rsidRPr="00580ED2" w:rsidRDefault="00580ED2" w:rsidP="00580ED2">
      <w:pPr>
        <w:spacing w:before="240" w:after="240" w:line="240" w:lineRule="auto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80ED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Перечень банков, разработавших продукты  и ведущих обслуживание по специальному счету для формирования фонда капитального ремонта и специальному счету регионального оператора</w:t>
      </w:r>
    </w:p>
    <w:tbl>
      <w:tblPr>
        <w:tblW w:w="14295" w:type="dxa"/>
        <w:tblCellSpacing w:w="15" w:type="dxa"/>
        <w:tblBorders>
          <w:top w:val="single" w:sz="12" w:space="0" w:color="4F5254"/>
          <w:left w:val="single" w:sz="12" w:space="0" w:color="4F5254"/>
          <w:bottom w:val="single" w:sz="12" w:space="0" w:color="4F5254"/>
          <w:right w:val="single" w:sz="12" w:space="0" w:color="4F5254"/>
        </w:tblBorders>
        <w:shd w:val="clear" w:color="auto" w:fill="DBDCD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3"/>
        <w:gridCol w:w="6409"/>
        <w:gridCol w:w="7133"/>
      </w:tblGrid>
      <w:tr w:rsidR="00580ED2" w:rsidRPr="00580ED2" w:rsidTr="00580ED2">
        <w:trPr>
          <w:tblCellSpacing w:w="15" w:type="dxa"/>
        </w:trPr>
        <w:tc>
          <w:tcPr>
            <w:tcW w:w="0" w:type="auto"/>
            <w:gridSpan w:val="3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DBDCD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Кредитные организации, предлагающие услуги по открытию и ведению специальных банковских счетов для формирования фонда капитального ремонт</w:t>
            </w:r>
            <w:proofErr w:type="gramStart"/>
            <w:r w:rsidRPr="00580ED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а(</w:t>
            </w:r>
            <w:proofErr w:type="gramEnd"/>
            <w:r w:rsidRPr="00580ED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 целях реализации требований главы 16 ЖК РФ)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0" w:type="pct"/>
            <w:gridSpan w:val="2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E8F9F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кредитной организации</w:t>
            </w:r>
          </w:p>
        </w:tc>
        <w:tc>
          <w:tcPr>
            <w:tcW w:w="250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E8F9F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Разработанные документы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 «</w:t>
            </w:r>
            <w:proofErr w:type="gramStart"/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Сбербанк-России</w:t>
            </w:r>
            <w:proofErr w:type="gramEnd"/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»</w:t>
            </w: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«Договор специального банковского счета фонда капитального ремонта собственников многоквартирного дома», тарифный план за ведение специального счета и расчетных операций по нему (май 2013 года)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 «Банк Москвы»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договор по специальному счету, тарифный план за ведение специального счета и расчетных операций по нему (август 2013 года)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 Банк «Петрокоммерц»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договор по специальному счету, тарифный план за ведение специального счета и расчетных операций по нему (август 2013 года)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 «Банк «Санкт- Петербург»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договор специального банковского счета и счета регионального оператора в валюте Российской Федерации для проведения операций по зачислению и списанию денежных средств, связанных с формированием и использованием фонда капитального ремонта.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 Банк ВТБ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договор специального банковского счета и счета регионального оператора в валюте Российской Федерации для проведения операций по зачислению и списанию денежных средств, связанных с формированием и использованием фонда капитального ремонта.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 «Московский Индустриальный Банк»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договор специального банковского счета для формирования фонда капитального ремонта.</w:t>
            </w:r>
          </w:p>
        </w:tc>
      </w:tr>
      <w:tr w:rsidR="00580ED2" w:rsidRPr="00580ED2" w:rsidTr="00580ED2">
        <w:trPr>
          <w:trHeight w:val="933"/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 Банк «ОТКРЫТИЕ</w:t>
            </w: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договор специального банковского счета для формирования фонда капитального ремонта.</w:t>
            </w:r>
            <w:bookmarkStart w:id="0" w:name="_GoBack"/>
            <w:bookmarkEnd w:id="0"/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  Банк ЗЕНИТ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договор специального банковского счета для формирования фонда капитального ремонта.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 «Газпромбанк»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договор специального банковского счета для формирования фонда капитального ремонта.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  «Возрождение»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договор специального банковского счета для формирования фонда капитального ремонта.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 «Связь-Банк»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договор специального банковского счета для формирования фонда капитального ремонта.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  «</w:t>
            </w:r>
            <w:proofErr w:type="spellStart"/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Юни</w:t>
            </w:r>
            <w:proofErr w:type="spellEnd"/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Кредит Банк»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договор специального банковского счета для формирования фонда капитального ремонта; Список регионов, в которых можно открыть специальный счет в филиале «</w:t>
            </w:r>
            <w:proofErr w:type="spellStart"/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Юни</w:t>
            </w:r>
            <w:proofErr w:type="spellEnd"/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Кредит Банк».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  «Ханты-Мансийский банк»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договор специального банковского счета для формирования фонда капитального ремонта; Типовой договор счета регионального оператора.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 «</w:t>
            </w:r>
            <w:proofErr w:type="spellStart"/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Россельхозбанк</w:t>
            </w:r>
            <w:proofErr w:type="spellEnd"/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договор специального банковского счета для формирования фонда капитального ремонта;</w:t>
            </w: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Перечень документов, необходимых для открытия специального банковского счета для формирования фонда капитального ремонта.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  «ГЛОБЭКСБАНК»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Типовой договор специального банковского счета для формирования фонда капитального ремонта.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  «МДМ Банк»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Договор специального банковского счета для формирования фонда капитального ремонта.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 «Промсвязьбанк»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Договор специального банковского счета для формирования фонда капитального ремонта, перечень документов, необходимых для открытия специального счета, презентация продукта "Обслуживание специальных счетов".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 «Восточный экспресс банк»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Договор специального банковского счета для формирования фонда капитального ремонта, </w:t>
            </w:r>
          </w:p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Тарифный план продукта "Специальный банковский счет".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 «Банк УРАЛСИБ»</w:t>
            </w:r>
          </w:p>
          <w:p w:rsidR="00580ED2" w:rsidRPr="00580ED2" w:rsidRDefault="00580ED2" w:rsidP="00580ED2">
            <w:pPr>
              <w:spacing w:before="240" w:after="24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Договор специального банковского счета для региональных операторов;</w:t>
            </w:r>
          </w:p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Договор банковского счета для региональных операторов;</w:t>
            </w:r>
          </w:p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Тарифы для региональных операторов.</w:t>
            </w:r>
          </w:p>
        </w:tc>
      </w:tr>
      <w:tr w:rsidR="00580ED2" w:rsidRPr="00580ED2" w:rsidTr="00580ED2">
        <w:trPr>
          <w:tblCellSpacing w:w="15" w:type="dxa"/>
        </w:trPr>
        <w:tc>
          <w:tcPr>
            <w:tcW w:w="250" w:type="pct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ОАО «Альфа-Банк»</w:t>
            </w:r>
          </w:p>
        </w:tc>
        <w:tc>
          <w:tcPr>
            <w:tcW w:w="0" w:type="auto"/>
            <w:tcBorders>
              <w:top w:val="single" w:sz="6" w:space="0" w:color="4F5254"/>
              <w:left w:val="single" w:sz="6" w:space="0" w:color="4F5254"/>
              <w:bottom w:val="single" w:sz="6" w:space="0" w:color="4F5254"/>
              <w:right w:val="single" w:sz="6" w:space="0" w:color="4F5254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Договор специального банковского счета для формирования фонда капитального ремонта общего </w:t>
            </w: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имущества в многоквартирных домах;</w:t>
            </w:r>
          </w:p>
          <w:p w:rsidR="00580ED2" w:rsidRPr="00580ED2" w:rsidRDefault="00580ED2" w:rsidP="00580ED2">
            <w:pPr>
              <w:spacing w:before="240" w:after="24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0ED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Договор банковского счета регионального оператора.</w:t>
            </w:r>
          </w:p>
        </w:tc>
      </w:tr>
    </w:tbl>
    <w:p w:rsidR="00A05699" w:rsidRDefault="00A05699"/>
    <w:sectPr w:rsidR="00A05699" w:rsidSect="00580ED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ED2"/>
    <w:rsid w:val="00580ED2"/>
    <w:rsid w:val="00A0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80ED2"/>
    <w:pPr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0ED2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styleId="a3">
    <w:name w:val="Strong"/>
    <w:basedOn w:val="a0"/>
    <w:uiPriority w:val="22"/>
    <w:qFormat/>
    <w:rsid w:val="00580ED2"/>
    <w:rPr>
      <w:b/>
      <w:bCs/>
      <w:i w:val="0"/>
      <w:iCs w:val="0"/>
      <w:sz w:val="24"/>
      <w:szCs w:val="24"/>
    </w:rPr>
  </w:style>
  <w:style w:type="paragraph" w:customStyle="1" w:styleId="text">
    <w:name w:val="text"/>
    <w:basedOn w:val="a"/>
    <w:rsid w:val="00580ED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80ED2"/>
    <w:pPr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0ED2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styleId="a3">
    <w:name w:val="Strong"/>
    <w:basedOn w:val="a0"/>
    <w:uiPriority w:val="22"/>
    <w:qFormat/>
    <w:rsid w:val="00580ED2"/>
    <w:rPr>
      <w:b/>
      <w:bCs/>
      <w:i w:val="0"/>
      <w:iCs w:val="0"/>
      <w:sz w:val="24"/>
      <w:szCs w:val="24"/>
    </w:rPr>
  </w:style>
  <w:style w:type="paragraph" w:customStyle="1" w:styleId="text">
    <w:name w:val="text"/>
    <w:basedOn w:val="a"/>
    <w:rsid w:val="00580ED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6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21628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807793">
                          <w:marLeft w:val="114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781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23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О.Е.</dc:creator>
  <cp:keywords/>
  <dc:description/>
  <cp:lastModifiedBy>Фролова О.Е.</cp:lastModifiedBy>
  <cp:revision>1</cp:revision>
  <dcterms:created xsi:type="dcterms:W3CDTF">2014-04-01T13:04:00Z</dcterms:created>
  <dcterms:modified xsi:type="dcterms:W3CDTF">2014-04-01T13:06:00Z</dcterms:modified>
</cp:coreProperties>
</file>